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Default="006601B8" w:rsidP="00660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01B8">
        <w:rPr>
          <w:rFonts w:ascii="Times New Roman" w:hAnsi="Times New Roman" w:cs="Times New Roman"/>
          <w:b/>
          <w:bCs/>
          <w:sz w:val="28"/>
          <w:szCs w:val="28"/>
        </w:rPr>
        <w:t>О банкротстве физического лица</w:t>
      </w:r>
    </w:p>
    <w:p w:rsidR="006601B8" w:rsidRDefault="006601B8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Процедура банкротства гражданина регулируется Федеральным законом от 26.10.2002 № 127-ФЗ «О несостоятельности (банкротстве)».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Так,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Вместе с тем, гражданин вправе подать в арбитражный суд заявление о признании его банкротом в случае предвидения банкротства при наличии обстоятельств,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К заявлению о признании гражданина банкротом помимо прочих документов в обязательном порядке должны быть приложены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 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гражданина, утверждает финансового управляющего. Реализация имущества гражданина вводится на срок не более чем шесть месяцев. Указанный срок может продлеваться арбитражным судом по ходатайству лиц, участвующих в деле о банкротстве.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финансовый управляющий предоставляет в арбитражный суд отчет о результатах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lastRenderedPageBreak/>
        <w:t>Освобождение гражданина от обязательств не допускается в случае, если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 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 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Если же такие обстоятельства будут выявлены после завершения реализации имущества должника, определение о завершении реализации имущества должника, в том числе в части освобождения должника от обязательств, может быть пересмотрено судом, рассматривающим дело о банкротстве должника, по заявлению конкурсного кредитора, уполномоченного органа или финансового управляющего.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211889"/>
    <w:rsid w:val="00304C25"/>
    <w:rsid w:val="003126B5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CC7967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7499-CF55-478F-BA93-0DBE278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2021-12-29T05:36:00Z</dcterms:created>
  <dcterms:modified xsi:type="dcterms:W3CDTF">2021-12-29T05:36:00Z</dcterms:modified>
</cp:coreProperties>
</file>